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72DD4" w14:textId="77777777" w:rsidR="00101924" w:rsidRPr="00101924" w:rsidRDefault="00101924" w:rsidP="00101924">
      <w:pPr>
        <w:spacing w:after="0" w:line="240" w:lineRule="auto"/>
        <w:rPr>
          <w:rFonts w:ascii="Calibri" w:hAnsi="Calibri" w:cs="Calibri"/>
          <w:b/>
          <w:bCs/>
          <w:sz w:val="40"/>
          <w:szCs w:val="40"/>
        </w:rPr>
      </w:pPr>
      <w:r w:rsidRPr="00101924">
        <w:rPr>
          <w:rFonts w:ascii="Calibri" w:hAnsi="Calibri" w:cs="Calibri"/>
          <w:b/>
          <w:bCs/>
          <w:sz w:val="40"/>
          <w:szCs w:val="40"/>
        </w:rPr>
        <w:t xml:space="preserve">It’s The Manager by Gallup </w:t>
      </w:r>
    </w:p>
    <w:p w14:paraId="42ABE7AA" w14:textId="1A5272B0" w:rsidR="00101924" w:rsidRPr="00101924" w:rsidRDefault="00101924" w:rsidP="00101924">
      <w:pPr>
        <w:spacing w:after="0" w:line="240" w:lineRule="auto"/>
        <w:rPr>
          <w:rFonts w:ascii="Calibri" w:hAnsi="Calibri" w:cs="Calibri"/>
          <w:b/>
          <w:bCs/>
          <w:sz w:val="40"/>
          <w:szCs w:val="40"/>
        </w:rPr>
      </w:pPr>
      <w:r>
        <w:rPr>
          <w:rFonts w:ascii="Calibri" w:hAnsi="Calibri" w:cs="Calibri"/>
          <w:b/>
          <w:bCs/>
          <w:sz w:val="40"/>
          <w:szCs w:val="40"/>
        </w:rPr>
        <w:t>B</w:t>
      </w:r>
      <w:r w:rsidRPr="00101924">
        <w:rPr>
          <w:rFonts w:ascii="Calibri" w:hAnsi="Calibri" w:cs="Calibri"/>
          <w:b/>
          <w:bCs/>
          <w:sz w:val="40"/>
          <w:szCs w:val="40"/>
        </w:rPr>
        <w:t>ook Summary</w:t>
      </w:r>
    </w:p>
    <w:p w14:paraId="68E175A3" w14:textId="77777777" w:rsidR="00101924" w:rsidRDefault="00101924" w:rsidP="00101924">
      <w:pPr>
        <w:spacing w:before="240" w:after="240" w:line="240" w:lineRule="auto"/>
        <w:rPr>
          <w:rFonts w:ascii="Calibri" w:hAnsi="Calibri" w:cs="Calibri"/>
          <w:b/>
          <w:bCs/>
        </w:rPr>
      </w:pPr>
    </w:p>
    <w:p w14:paraId="57E34497" w14:textId="7F97428F"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Introduction</w:t>
      </w:r>
    </w:p>
    <w:p w14:paraId="44CB3AE8" w14:textId="77777777" w:rsidR="00101924" w:rsidRPr="00101924" w:rsidRDefault="00101924" w:rsidP="00101924">
      <w:pPr>
        <w:spacing w:before="240" w:after="240" w:line="240" w:lineRule="auto"/>
        <w:rPr>
          <w:rFonts w:ascii="Calibri" w:hAnsi="Calibri" w:cs="Calibri"/>
        </w:rPr>
      </w:pPr>
      <w:r w:rsidRPr="00101924">
        <w:rPr>
          <w:rFonts w:ascii="Calibri" w:hAnsi="Calibri" w:cs="Calibri"/>
        </w:rPr>
        <w:t>"It’s The Manager" by Gallup explores the crucial role managers play in employee engagement, organizational culture, and overall business success. This comprehensive summary delves into the key themes and actionable insights provided in the book, helping leaders and managers understand how to create high-performing teams and foster a positive work environment.</w:t>
      </w:r>
    </w:p>
    <w:p w14:paraId="439FBF42"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Five Key Sections</w:t>
      </w:r>
    </w:p>
    <w:p w14:paraId="62790CCF"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1. Strategy</w:t>
      </w:r>
    </w:p>
    <w:p w14:paraId="58ED4620"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Your Role &amp; Your Team</w:t>
      </w:r>
    </w:p>
    <w:p w14:paraId="21A82D2B" w14:textId="77777777" w:rsidR="00101924" w:rsidRPr="00101924" w:rsidRDefault="00101924" w:rsidP="00101924">
      <w:pPr>
        <w:numPr>
          <w:ilvl w:val="0"/>
          <w:numId w:val="1"/>
        </w:numPr>
        <w:spacing w:before="240" w:after="240" w:line="240" w:lineRule="auto"/>
        <w:rPr>
          <w:rFonts w:ascii="Calibri" w:hAnsi="Calibri" w:cs="Calibri"/>
        </w:rPr>
      </w:pPr>
      <w:r w:rsidRPr="00101924">
        <w:rPr>
          <w:rFonts w:ascii="Calibri" w:hAnsi="Calibri" w:cs="Calibri"/>
          <w:b/>
          <w:bCs/>
        </w:rPr>
        <w:t>Work with a Purpose</w:t>
      </w:r>
      <w:r w:rsidRPr="00101924">
        <w:rPr>
          <w:rFonts w:ascii="Calibri" w:hAnsi="Calibri" w:cs="Calibri"/>
        </w:rPr>
        <w:t>: The primary motivation for new generations has shifted from paycheck to purpose. Organizations need to have a mission that goes beyond financial compensation. Employees seek meaningful work that aligns with their values and provides a sense of purpose. Companies that clearly articulate their mission and demonstrate a commitment to social responsibility are more likely to attract and retain top talent.</w:t>
      </w:r>
    </w:p>
    <w:p w14:paraId="4BD9818B" w14:textId="77777777" w:rsidR="00101924" w:rsidRPr="00101924" w:rsidRDefault="00101924" w:rsidP="00101924">
      <w:pPr>
        <w:numPr>
          <w:ilvl w:val="0"/>
          <w:numId w:val="1"/>
        </w:numPr>
        <w:spacing w:before="240" w:after="240" w:line="240" w:lineRule="auto"/>
        <w:rPr>
          <w:rFonts w:ascii="Calibri" w:hAnsi="Calibri" w:cs="Calibri"/>
        </w:rPr>
      </w:pPr>
      <w:r w:rsidRPr="00101924">
        <w:rPr>
          <w:rFonts w:ascii="Calibri" w:hAnsi="Calibri" w:cs="Calibri"/>
          <w:b/>
          <w:bCs/>
        </w:rPr>
        <w:t>Employees Pursue Development</w:t>
      </w:r>
      <w:r w:rsidRPr="00101924">
        <w:rPr>
          <w:rFonts w:ascii="Calibri" w:hAnsi="Calibri" w:cs="Calibri"/>
        </w:rPr>
        <w:t>: Leadership should focus on employee development rather than offering superficial perks. Genuine opportunities for growth and skill development are valued more highly than material rewards. Continuous learning opportunities, mentorship programs, and clear career paths can significantly boost employee satisfaction and retention.</w:t>
      </w:r>
    </w:p>
    <w:p w14:paraId="724B90CD" w14:textId="77777777" w:rsidR="00101924" w:rsidRPr="00101924" w:rsidRDefault="00101924" w:rsidP="00101924">
      <w:pPr>
        <w:numPr>
          <w:ilvl w:val="0"/>
          <w:numId w:val="1"/>
        </w:numPr>
        <w:spacing w:before="240" w:after="240" w:line="240" w:lineRule="auto"/>
        <w:rPr>
          <w:rFonts w:ascii="Calibri" w:hAnsi="Calibri" w:cs="Calibri"/>
        </w:rPr>
      </w:pPr>
      <w:r w:rsidRPr="00101924">
        <w:rPr>
          <w:rFonts w:ascii="Calibri" w:hAnsi="Calibri" w:cs="Calibri"/>
          <w:b/>
          <w:bCs/>
        </w:rPr>
        <w:t>Coaches, Not Bosses</w:t>
      </w:r>
      <w:r w:rsidRPr="00101924">
        <w:rPr>
          <w:rFonts w:ascii="Calibri" w:hAnsi="Calibri" w:cs="Calibri"/>
        </w:rPr>
        <w:t>: Employees prefer leaders who value them as individuals and help them build their strengths. Effective managers act as coaches, guiding employees to understand and leverage their strengths for better performance. This coaching approach involves regular one-on-one meetings, personalized feedback, and a focus on employee well-being.</w:t>
      </w:r>
    </w:p>
    <w:p w14:paraId="57FF0A79" w14:textId="77777777" w:rsidR="00101924" w:rsidRPr="00101924" w:rsidRDefault="00101924" w:rsidP="00101924">
      <w:pPr>
        <w:numPr>
          <w:ilvl w:val="0"/>
          <w:numId w:val="1"/>
        </w:numPr>
        <w:spacing w:before="240" w:after="240" w:line="240" w:lineRule="auto"/>
        <w:rPr>
          <w:rFonts w:ascii="Calibri" w:hAnsi="Calibri" w:cs="Calibri"/>
        </w:rPr>
      </w:pPr>
      <w:r w:rsidRPr="00101924">
        <w:rPr>
          <w:rFonts w:ascii="Calibri" w:hAnsi="Calibri" w:cs="Calibri"/>
          <w:b/>
          <w:bCs/>
        </w:rPr>
        <w:t>Ongoing Conversations</w:t>
      </w:r>
      <w:r w:rsidRPr="00101924">
        <w:rPr>
          <w:rFonts w:ascii="Calibri" w:hAnsi="Calibri" w:cs="Calibri"/>
        </w:rPr>
        <w:t>: Regular feedback is more effective than annual reviews. Modern employees are accustomed to constant communication and immediate feedback. Establishing a culture of ongoing conversations can enhance engagement and performance. Regular check-ins and real-time feedback help employees stay aligned with organizational goals and improve continuously.</w:t>
      </w:r>
    </w:p>
    <w:p w14:paraId="6E41A37D" w14:textId="77777777" w:rsidR="00101924" w:rsidRPr="00101924" w:rsidRDefault="00101924" w:rsidP="00101924">
      <w:pPr>
        <w:numPr>
          <w:ilvl w:val="0"/>
          <w:numId w:val="1"/>
        </w:numPr>
        <w:spacing w:before="240" w:after="240" w:line="240" w:lineRule="auto"/>
        <w:rPr>
          <w:rFonts w:ascii="Calibri" w:hAnsi="Calibri" w:cs="Calibri"/>
        </w:rPr>
      </w:pPr>
      <w:r w:rsidRPr="00101924">
        <w:rPr>
          <w:rFonts w:ascii="Calibri" w:hAnsi="Calibri" w:cs="Calibri"/>
          <w:b/>
          <w:bCs/>
        </w:rPr>
        <w:lastRenderedPageBreak/>
        <w:t>Focus on Strengths</w:t>
      </w:r>
      <w:r w:rsidRPr="00101924">
        <w:rPr>
          <w:rFonts w:ascii="Calibri" w:hAnsi="Calibri" w:cs="Calibri"/>
        </w:rPr>
        <w:t>: Fixating on weaknesses is a mistake. Organizations should understand weaknesses but focus on maximizing strengths. Strengths can develop infinitely, whereas weaknesses often remain static. A strengths-based culture helps attract and retain star team members by enabling them to perform at their best.</w:t>
      </w:r>
    </w:p>
    <w:p w14:paraId="6729E2F3" w14:textId="77777777" w:rsidR="00101924" w:rsidRPr="00101924" w:rsidRDefault="00101924" w:rsidP="00101924">
      <w:pPr>
        <w:numPr>
          <w:ilvl w:val="0"/>
          <w:numId w:val="1"/>
        </w:numPr>
        <w:spacing w:before="240" w:after="240" w:line="240" w:lineRule="auto"/>
        <w:rPr>
          <w:rFonts w:ascii="Calibri" w:hAnsi="Calibri" w:cs="Calibri"/>
        </w:rPr>
      </w:pPr>
      <w:r w:rsidRPr="00101924">
        <w:rPr>
          <w:rFonts w:ascii="Calibri" w:hAnsi="Calibri" w:cs="Calibri"/>
          <w:b/>
          <w:bCs/>
        </w:rPr>
        <w:t>Integration of Work and Life</w:t>
      </w:r>
      <w:r w:rsidRPr="00101924">
        <w:rPr>
          <w:rFonts w:ascii="Calibri" w:hAnsi="Calibri" w:cs="Calibri"/>
        </w:rPr>
        <w:t>: Employees today ask, "Does this organization provide me the chance to do what I do best every day?" They seek roles that allow them to integrate their work with their personal lives harmoniously. Flexible work arrangements, remote work options, and supportive workplace policies contribute to a balanced and fulfilling work-life experience.</w:t>
      </w:r>
    </w:p>
    <w:p w14:paraId="4CF47DE3"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Changing Demands of the Workforce</w:t>
      </w:r>
    </w:p>
    <w:p w14:paraId="5A8E3FBC" w14:textId="77777777" w:rsidR="00101924" w:rsidRPr="00101924" w:rsidRDefault="00101924" w:rsidP="00101924">
      <w:pPr>
        <w:numPr>
          <w:ilvl w:val="0"/>
          <w:numId w:val="2"/>
        </w:numPr>
        <w:spacing w:before="240" w:after="240" w:line="240" w:lineRule="auto"/>
        <w:rPr>
          <w:rFonts w:ascii="Calibri" w:hAnsi="Calibri" w:cs="Calibri"/>
        </w:rPr>
      </w:pPr>
      <w:r w:rsidRPr="00101924">
        <w:rPr>
          <w:rFonts w:ascii="Calibri" w:hAnsi="Calibri" w:cs="Calibri"/>
          <w:b/>
          <w:bCs/>
        </w:rPr>
        <w:t>Two Non-Negotiable Traits for Leaders</w:t>
      </w:r>
      <w:r w:rsidRPr="00101924">
        <w:rPr>
          <w:rFonts w:ascii="Calibri" w:hAnsi="Calibri" w:cs="Calibri"/>
        </w:rPr>
        <w:t>: Successful leaders must be able to bring multiple teams together and make great decisions. These traits ensure organizational agility and long-term success. Bringing teams together involves fostering collaboration, breaking down silos, and creating a unified organizational culture. Making great decisions requires critical thinking, data-driven insights, and the ability to balance short-term objectives with long-term goals.</w:t>
      </w:r>
    </w:p>
    <w:p w14:paraId="1E2FFA12" w14:textId="77777777" w:rsidR="00101924" w:rsidRPr="00101924" w:rsidRDefault="00101924" w:rsidP="00101924">
      <w:pPr>
        <w:numPr>
          <w:ilvl w:val="0"/>
          <w:numId w:val="2"/>
        </w:numPr>
        <w:spacing w:before="240" w:after="240" w:line="240" w:lineRule="auto"/>
        <w:rPr>
          <w:rFonts w:ascii="Calibri" w:hAnsi="Calibri" w:cs="Calibri"/>
        </w:rPr>
      </w:pPr>
      <w:r w:rsidRPr="00101924">
        <w:rPr>
          <w:rFonts w:ascii="Calibri" w:hAnsi="Calibri" w:cs="Calibri"/>
          <w:b/>
          <w:bCs/>
        </w:rPr>
        <w:t>Making Great Decisions</w:t>
      </w:r>
      <w:r w:rsidRPr="00101924">
        <w:rPr>
          <w:rFonts w:ascii="Calibri" w:hAnsi="Calibri" w:cs="Calibri"/>
        </w:rPr>
        <w:t>: This involves knowing limits, applying critical thinking, and using analytics-driven evidence. Leaders must blend intuition with data to make informed decisions. Effective decision-making also involves listening to diverse perspectives, considering potential risks, and being adaptable to changing circumstances. By developing these skills, leaders can guide their organizations through complex challenges and seize opportunities for growth.</w:t>
      </w:r>
    </w:p>
    <w:p w14:paraId="31995829"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2. Culture</w:t>
      </w:r>
    </w:p>
    <w:p w14:paraId="62D7EBA4"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Your Knowledge &amp; Your Words</w:t>
      </w:r>
    </w:p>
    <w:p w14:paraId="1077EF1D" w14:textId="77777777" w:rsidR="00101924" w:rsidRPr="00101924" w:rsidRDefault="00101924" w:rsidP="00101924">
      <w:pPr>
        <w:numPr>
          <w:ilvl w:val="0"/>
          <w:numId w:val="3"/>
        </w:numPr>
        <w:spacing w:before="240" w:after="240" w:line="240" w:lineRule="auto"/>
        <w:rPr>
          <w:rFonts w:ascii="Calibri" w:hAnsi="Calibri" w:cs="Calibri"/>
        </w:rPr>
      </w:pPr>
      <w:r w:rsidRPr="00101924">
        <w:rPr>
          <w:rFonts w:ascii="Calibri" w:hAnsi="Calibri" w:cs="Calibri"/>
          <w:b/>
          <w:bCs/>
        </w:rPr>
        <w:t>Changing Culture</w:t>
      </w:r>
      <w:r w:rsidRPr="00101924">
        <w:rPr>
          <w:rFonts w:ascii="Calibri" w:hAnsi="Calibri" w:cs="Calibri"/>
        </w:rPr>
        <w:t>: It begins with changing the beliefs of CEOs and CHROs, followed by managers, and then developing every team member accordingly. Organizational culture significantly impacts performance, attracting top talent, and enhancing internal metrics. Culture change requires a top-down approach where leaders model the desired behaviors and values. Continuous communication and reinforcement of the new cultural norms help embed these changes throughout the organization.</w:t>
      </w:r>
    </w:p>
    <w:p w14:paraId="641CDAAA"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Why Culture Matters</w:t>
      </w:r>
    </w:p>
    <w:p w14:paraId="41FD8F43" w14:textId="77777777" w:rsidR="00101924" w:rsidRPr="00101924" w:rsidRDefault="00101924" w:rsidP="00101924">
      <w:pPr>
        <w:numPr>
          <w:ilvl w:val="0"/>
          <w:numId w:val="4"/>
        </w:numPr>
        <w:spacing w:before="240" w:after="240" w:line="240" w:lineRule="auto"/>
        <w:rPr>
          <w:rFonts w:ascii="Calibri" w:hAnsi="Calibri" w:cs="Calibri"/>
        </w:rPr>
      </w:pPr>
      <w:r w:rsidRPr="00101924">
        <w:rPr>
          <w:rFonts w:ascii="Calibri" w:hAnsi="Calibri" w:cs="Calibri"/>
          <w:b/>
          <w:bCs/>
        </w:rPr>
        <w:t>Direct Impact on Performance</w:t>
      </w:r>
      <w:r w:rsidRPr="00101924">
        <w:rPr>
          <w:rFonts w:ascii="Calibri" w:hAnsi="Calibri" w:cs="Calibri"/>
        </w:rPr>
        <w:t xml:space="preserve">: Culture has a direct, measurable impact on performance. The best applicants join an organization because of its reputation. Employees who align with their organization’s culture perform better on internal key performance metrics than those who do not. A positive culture fosters engagement, </w:t>
      </w:r>
      <w:r w:rsidRPr="00101924">
        <w:rPr>
          <w:rFonts w:ascii="Calibri" w:hAnsi="Calibri" w:cs="Calibri"/>
        </w:rPr>
        <w:lastRenderedPageBreak/>
        <w:t>loyalty, and a sense of belonging, which translates into higher productivity and innovation.</w:t>
      </w:r>
    </w:p>
    <w:p w14:paraId="376DDF92"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How to Change Culture</w:t>
      </w:r>
    </w:p>
    <w:p w14:paraId="0D26C2E7" w14:textId="77777777" w:rsidR="00101924" w:rsidRPr="00101924" w:rsidRDefault="00101924" w:rsidP="00101924">
      <w:pPr>
        <w:numPr>
          <w:ilvl w:val="0"/>
          <w:numId w:val="5"/>
        </w:numPr>
        <w:spacing w:before="240" w:after="240" w:line="240" w:lineRule="auto"/>
        <w:rPr>
          <w:rFonts w:ascii="Calibri" w:hAnsi="Calibri" w:cs="Calibri"/>
        </w:rPr>
      </w:pPr>
      <w:r w:rsidRPr="00101924">
        <w:rPr>
          <w:rFonts w:ascii="Calibri" w:hAnsi="Calibri" w:cs="Calibri"/>
          <w:b/>
          <w:bCs/>
        </w:rPr>
        <w:t>Identify Purpose and Brand</w:t>
      </w:r>
      <w:r w:rsidRPr="00101924">
        <w:rPr>
          <w:rFonts w:ascii="Calibri" w:hAnsi="Calibri" w:cs="Calibri"/>
        </w:rPr>
        <w:t>: Clarify the organization’s mission and values to align culture with goals. A strong, well-defined purpose serves as a guiding star for employees, helping them understand how their work contributes to the bigger picture.</w:t>
      </w:r>
    </w:p>
    <w:p w14:paraId="230FC9BF" w14:textId="77777777" w:rsidR="00101924" w:rsidRPr="00101924" w:rsidRDefault="00101924" w:rsidP="00101924">
      <w:pPr>
        <w:numPr>
          <w:ilvl w:val="0"/>
          <w:numId w:val="5"/>
        </w:numPr>
        <w:spacing w:before="240" w:after="240" w:line="240" w:lineRule="auto"/>
        <w:rPr>
          <w:rFonts w:ascii="Calibri" w:hAnsi="Calibri" w:cs="Calibri"/>
        </w:rPr>
      </w:pPr>
      <w:r w:rsidRPr="00101924">
        <w:rPr>
          <w:rFonts w:ascii="Calibri" w:hAnsi="Calibri" w:cs="Calibri"/>
          <w:b/>
          <w:bCs/>
        </w:rPr>
        <w:t>Audit Programs and Communications</w:t>
      </w:r>
      <w:r w:rsidRPr="00101924">
        <w:rPr>
          <w:rFonts w:ascii="Calibri" w:hAnsi="Calibri" w:cs="Calibri"/>
        </w:rPr>
        <w:t>: Evaluate existing initiatives and communication channels to ensure they support the desired culture. This involves assessing whether current practices align with the organization's values and identifying areas for improvement.</w:t>
      </w:r>
    </w:p>
    <w:p w14:paraId="2FBB7636" w14:textId="77777777" w:rsidR="00101924" w:rsidRPr="00101924" w:rsidRDefault="00101924" w:rsidP="00101924">
      <w:pPr>
        <w:numPr>
          <w:ilvl w:val="0"/>
          <w:numId w:val="5"/>
        </w:numPr>
        <w:spacing w:before="240" w:after="240" w:line="240" w:lineRule="auto"/>
        <w:rPr>
          <w:rFonts w:ascii="Calibri" w:hAnsi="Calibri" w:cs="Calibri"/>
        </w:rPr>
      </w:pPr>
      <w:r w:rsidRPr="00101924">
        <w:rPr>
          <w:rFonts w:ascii="Calibri" w:hAnsi="Calibri" w:cs="Calibri"/>
          <w:b/>
          <w:bCs/>
        </w:rPr>
        <w:t>Reposition Management Coaches</w:t>
      </w:r>
      <w:r w:rsidRPr="00101924">
        <w:rPr>
          <w:rFonts w:ascii="Calibri" w:hAnsi="Calibri" w:cs="Calibri"/>
        </w:rPr>
        <w:t>: Transition from traditional management roles to coaching roles, fostering a supportive and developmental environment. Managers should focus on mentoring and empowering employees rather than simply directing them.</w:t>
      </w:r>
    </w:p>
    <w:p w14:paraId="45B2B694"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3. Employment Brand</w:t>
      </w:r>
    </w:p>
    <w:p w14:paraId="7413381C"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Your Role &amp; Your Actions</w:t>
      </w:r>
    </w:p>
    <w:p w14:paraId="205C7D0A" w14:textId="77777777" w:rsidR="00101924" w:rsidRPr="00101924" w:rsidRDefault="00101924" w:rsidP="00101924">
      <w:pPr>
        <w:numPr>
          <w:ilvl w:val="0"/>
          <w:numId w:val="6"/>
        </w:numPr>
        <w:spacing w:before="240" w:after="240" w:line="240" w:lineRule="auto"/>
        <w:rPr>
          <w:rFonts w:ascii="Calibri" w:hAnsi="Calibri" w:cs="Calibri"/>
        </w:rPr>
      </w:pPr>
      <w:r w:rsidRPr="00101924">
        <w:rPr>
          <w:rFonts w:ascii="Calibri" w:hAnsi="Calibri" w:cs="Calibri"/>
          <w:b/>
          <w:bCs/>
        </w:rPr>
        <w:t>Attracting the New Workforce</w:t>
      </w:r>
      <w:r w:rsidRPr="00101924">
        <w:rPr>
          <w:rFonts w:ascii="Calibri" w:hAnsi="Calibri" w:cs="Calibri"/>
        </w:rPr>
        <w:t>: Workplace culture determines your employment brand. Today’s candidates seek jobs that fit their lifestyle and values. Online platforms provide deep insights into an organization’s reputation, making transparency crucial. A strong employment brand attracts top talent and differentiates the organization in a competitive job market.</w:t>
      </w:r>
    </w:p>
    <w:p w14:paraId="1735ADA5"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Types of Hiring Bias</w:t>
      </w:r>
    </w:p>
    <w:p w14:paraId="01535196"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Glare Factors</w:t>
      </w:r>
      <w:r w:rsidRPr="00101924">
        <w:rPr>
          <w:rFonts w:ascii="Calibri" w:hAnsi="Calibri" w:cs="Calibri"/>
        </w:rPr>
        <w:t>: Overemphasis on appearance and presentation during hiring can lead to biased decisions.</w:t>
      </w:r>
    </w:p>
    <w:p w14:paraId="746D9545"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Experience Fallacy</w:t>
      </w:r>
      <w:r w:rsidRPr="00101924">
        <w:rPr>
          <w:rFonts w:ascii="Calibri" w:hAnsi="Calibri" w:cs="Calibri"/>
        </w:rPr>
        <w:t>: Preferring candidates similar to those who worked well in the past can limit diversity and innovation.</w:t>
      </w:r>
    </w:p>
    <w:p w14:paraId="2B047799"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Confirmation Bias</w:t>
      </w:r>
      <w:r w:rsidRPr="00101924">
        <w:rPr>
          <w:rFonts w:ascii="Calibri" w:hAnsi="Calibri" w:cs="Calibri"/>
        </w:rPr>
        <w:t>: Drawing conclusions based on preconceived notions about candidates’ backgrounds can lead to unfair assessments.</w:t>
      </w:r>
    </w:p>
    <w:p w14:paraId="656CED70"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Overconfidence Bias</w:t>
      </w:r>
      <w:r w:rsidRPr="00101924">
        <w:rPr>
          <w:rFonts w:ascii="Calibri" w:hAnsi="Calibri" w:cs="Calibri"/>
        </w:rPr>
        <w:t>: Relying too heavily on personal intuition during hiring can result in subjective decisions.</w:t>
      </w:r>
    </w:p>
    <w:p w14:paraId="1EDDDF1F"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Similarity Bias</w:t>
      </w:r>
      <w:r w:rsidRPr="00101924">
        <w:rPr>
          <w:rFonts w:ascii="Calibri" w:hAnsi="Calibri" w:cs="Calibri"/>
        </w:rPr>
        <w:t>: Favoring candidates who are similar to oneself can perpetuate homogeneity.</w:t>
      </w:r>
    </w:p>
    <w:p w14:paraId="40C55E49"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lastRenderedPageBreak/>
        <w:t>Stereotype Bias</w:t>
      </w:r>
      <w:r w:rsidRPr="00101924">
        <w:rPr>
          <w:rFonts w:ascii="Calibri" w:hAnsi="Calibri" w:cs="Calibri"/>
        </w:rPr>
        <w:t>: Holding unconscious biases based on gender, race, ethnicity, etc., can affect hiring fairness.</w:t>
      </w:r>
    </w:p>
    <w:p w14:paraId="6EBEEEEF"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Availability Bias</w:t>
      </w:r>
      <w:r w:rsidRPr="00101924">
        <w:rPr>
          <w:rFonts w:ascii="Calibri" w:hAnsi="Calibri" w:cs="Calibri"/>
        </w:rPr>
        <w:t>: Making decisions based on memorable instances rather than comprehensive evaluation can skew the hiring process.</w:t>
      </w:r>
    </w:p>
    <w:p w14:paraId="2DE12D8D" w14:textId="77777777" w:rsidR="00101924" w:rsidRPr="00101924" w:rsidRDefault="00101924" w:rsidP="00101924">
      <w:pPr>
        <w:numPr>
          <w:ilvl w:val="0"/>
          <w:numId w:val="7"/>
        </w:numPr>
        <w:spacing w:before="240" w:after="240" w:line="240" w:lineRule="auto"/>
        <w:rPr>
          <w:rFonts w:ascii="Calibri" w:hAnsi="Calibri" w:cs="Calibri"/>
        </w:rPr>
      </w:pPr>
      <w:r w:rsidRPr="00101924">
        <w:rPr>
          <w:rFonts w:ascii="Calibri" w:hAnsi="Calibri" w:cs="Calibri"/>
          <w:b/>
          <w:bCs/>
        </w:rPr>
        <w:t>Escalation of Commitment</w:t>
      </w:r>
      <w:r w:rsidRPr="00101924">
        <w:rPr>
          <w:rFonts w:ascii="Calibri" w:hAnsi="Calibri" w:cs="Calibri"/>
        </w:rPr>
        <w:t>: Feeling compelled to proceed with a candidate due to invested time and resources can lead to poor hiring decisions.</w:t>
      </w:r>
    </w:p>
    <w:p w14:paraId="329D5543"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Successful Hiring Criteria</w:t>
      </w:r>
    </w:p>
    <w:p w14:paraId="58DCB96A" w14:textId="77777777" w:rsidR="00101924" w:rsidRPr="00101924" w:rsidRDefault="00101924" w:rsidP="00101924">
      <w:pPr>
        <w:numPr>
          <w:ilvl w:val="0"/>
          <w:numId w:val="8"/>
        </w:numPr>
        <w:spacing w:before="240" w:after="240" w:line="240" w:lineRule="auto"/>
        <w:rPr>
          <w:rFonts w:ascii="Calibri" w:hAnsi="Calibri" w:cs="Calibri"/>
        </w:rPr>
      </w:pPr>
      <w:r w:rsidRPr="00101924">
        <w:rPr>
          <w:rFonts w:ascii="Calibri" w:hAnsi="Calibri" w:cs="Calibri"/>
          <w:b/>
          <w:bCs/>
        </w:rPr>
        <w:t>Prior Experience and Achievements</w:t>
      </w:r>
      <w:r w:rsidRPr="00101924">
        <w:rPr>
          <w:rFonts w:ascii="Calibri" w:hAnsi="Calibri" w:cs="Calibri"/>
        </w:rPr>
        <w:t>: Consider past performance and accomplishments as indicators of future success.</w:t>
      </w:r>
    </w:p>
    <w:p w14:paraId="26C1FBB0" w14:textId="77777777" w:rsidR="00101924" w:rsidRPr="00101924" w:rsidRDefault="00101924" w:rsidP="00101924">
      <w:pPr>
        <w:numPr>
          <w:ilvl w:val="0"/>
          <w:numId w:val="8"/>
        </w:numPr>
        <w:spacing w:before="240" w:after="240" w:line="240" w:lineRule="auto"/>
        <w:rPr>
          <w:rFonts w:ascii="Calibri" w:hAnsi="Calibri" w:cs="Calibri"/>
        </w:rPr>
      </w:pPr>
      <w:r w:rsidRPr="00101924">
        <w:rPr>
          <w:rFonts w:ascii="Calibri" w:hAnsi="Calibri" w:cs="Calibri"/>
          <w:b/>
          <w:bCs/>
        </w:rPr>
        <w:t>Innate Tendencies</w:t>
      </w:r>
      <w:r w:rsidRPr="00101924">
        <w:rPr>
          <w:rFonts w:ascii="Calibri" w:hAnsi="Calibri" w:cs="Calibri"/>
        </w:rPr>
        <w:t>: Assess candidates’ natural dispositions and strengths to ensure a good fit.</w:t>
      </w:r>
    </w:p>
    <w:p w14:paraId="7AE16327" w14:textId="77777777" w:rsidR="00101924" w:rsidRPr="00101924" w:rsidRDefault="00101924" w:rsidP="00101924">
      <w:pPr>
        <w:numPr>
          <w:ilvl w:val="0"/>
          <w:numId w:val="8"/>
        </w:numPr>
        <w:spacing w:before="240" w:after="240" w:line="240" w:lineRule="auto"/>
        <w:rPr>
          <w:rFonts w:ascii="Calibri" w:hAnsi="Calibri" w:cs="Calibri"/>
        </w:rPr>
      </w:pPr>
      <w:r w:rsidRPr="00101924">
        <w:rPr>
          <w:rFonts w:ascii="Calibri" w:hAnsi="Calibri" w:cs="Calibri"/>
          <w:b/>
          <w:bCs/>
        </w:rPr>
        <w:t>Multiple Interviews</w:t>
      </w:r>
      <w:r w:rsidRPr="00101924">
        <w:rPr>
          <w:rFonts w:ascii="Calibri" w:hAnsi="Calibri" w:cs="Calibri"/>
        </w:rPr>
        <w:t>: Conduct several interviews to gain a holistic view of the candidate.</w:t>
      </w:r>
    </w:p>
    <w:p w14:paraId="33A5D5AA" w14:textId="77777777" w:rsidR="00101924" w:rsidRPr="00101924" w:rsidRDefault="00101924" w:rsidP="00101924">
      <w:pPr>
        <w:numPr>
          <w:ilvl w:val="0"/>
          <w:numId w:val="8"/>
        </w:numPr>
        <w:spacing w:before="240" w:after="240" w:line="240" w:lineRule="auto"/>
        <w:rPr>
          <w:rFonts w:ascii="Calibri" w:hAnsi="Calibri" w:cs="Calibri"/>
        </w:rPr>
      </w:pPr>
      <w:r w:rsidRPr="00101924">
        <w:rPr>
          <w:rFonts w:ascii="Calibri" w:hAnsi="Calibri" w:cs="Calibri"/>
          <w:b/>
          <w:bCs/>
        </w:rPr>
        <w:t>On-the-Job Observation</w:t>
      </w:r>
      <w:r w:rsidRPr="00101924">
        <w:rPr>
          <w:rFonts w:ascii="Calibri" w:hAnsi="Calibri" w:cs="Calibri"/>
        </w:rPr>
        <w:t>: Observe candidates in real or simulated work environments to evaluate their performance and fit.</w:t>
      </w:r>
    </w:p>
    <w:p w14:paraId="7C02B664"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Questions for Employee Onboarding</w:t>
      </w:r>
    </w:p>
    <w:p w14:paraId="0F1C2027" w14:textId="77777777" w:rsidR="00101924" w:rsidRPr="00101924" w:rsidRDefault="00101924" w:rsidP="00101924">
      <w:pPr>
        <w:numPr>
          <w:ilvl w:val="0"/>
          <w:numId w:val="9"/>
        </w:numPr>
        <w:spacing w:before="240" w:after="240" w:line="240" w:lineRule="auto"/>
        <w:rPr>
          <w:rFonts w:ascii="Calibri" w:hAnsi="Calibri" w:cs="Calibri"/>
        </w:rPr>
      </w:pPr>
      <w:r w:rsidRPr="00101924">
        <w:rPr>
          <w:rFonts w:ascii="Calibri" w:hAnsi="Calibri" w:cs="Calibri"/>
          <w:b/>
          <w:bCs/>
        </w:rPr>
        <w:t>What do we believe in around here?</w:t>
      </w:r>
      <w:r w:rsidRPr="00101924">
        <w:rPr>
          <w:rFonts w:ascii="Calibri" w:hAnsi="Calibri" w:cs="Calibri"/>
        </w:rPr>
        <w:t>: Understanding organizational values and culture is crucial for new employees.</w:t>
      </w:r>
    </w:p>
    <w:p w14:paraId="450A3B87" w14:textId="77777777" w:rsidR="00101924" w:rsidRPr="00101924" w:rsidRDefault="00101924" w:rsidP="00101924">
      <w:pPr>
        <w:numPr>
          <w:ilvl w:val="0"/>
          <w:numId w:val="9"/>
        </w:numPr>
        <w:spacing w:before="240" w:after="240" w:line="240" w:lineRule="auto"/>
        <w:rPr>
          <w:rFonts w:ascii="Calibri" w:hAnsi="Calibri" w:cs="Calibri"/>
        </w:rPr>
      </w:pPr>
      <w:r w:rsidRPr="00101924">
        <w:rPr>
          <w:rFonts w:ascii="Calibri" w:hAnsi="Calibri" w:cs="Calibri"/>
          <w:b/>
          <w:bCs/>
        </w:rPr>
        <w:t>What are my strengths?</w:t>
      </w:r>
      <w:r w:rsidRPr="00101924">
        <w:rPr>
          <w:rFonts w:ascii="Calibri" w:hAnsi="Calibri" w:cs="Calibri"/>
        </w:rPr>
        <w:t>: Identifying strengths helps employees leverage their talents effectively.</w:t>
      </w:r>
    </w:p>
    <w:p w14:paraId="349A8F32" w14:textId="77777777" w:rsidR="00101924" w:rsidRPr="00101924" w:rsidRDefault="00101924" w:rsidP="00101924">
      <w:pPr>
        <w:numPr>
          <w:ilvl w:val="0"/>
          <w:numId w:val="9"/>
        </w:numPr>
        <w:spacing w:before="240" w:after="240" w:line="240" w:lineRule="auto"/>
        <w:rPr>
          <w:rFonts w:ascii="Calibri" w:hAnsi="Calibri" w:cs="Calibri"/>
        </w:rPr>
      </w:pPr>
      <w:r w:rsidRPr="00101924">
        <w:rPr>
          <w:rFonts w:ascii="Calibri" w:hAnsi="Calibri" w:cs="Calibri"/>
          <w:b/>
          <w:bCs/>
        </w:rPr>
        <w:t>What is my role?</w:t>
      </w:r>
      <w:r w:rsidRPr="00101924">
        <w:rPr>
          <w:rFonts w:ascii="Calibri" w:hAnsi="Calibri" w:cs="Calibri"/>
        </w:rPr>
        <w:t>: Clarifying roles and expectations sets the stage for success.</w:t>
      </w:r>
    </w:p>
    <w:p w14:paraId="2874533F" w14:textId="77777777" w:rsidR="00101924" w:rsidRPr="00101924" w:rsidRDefault="00101924" w:rsidP="00101924">
      <w:pPr>
        <w:numPr>
          <w:ilvl w:val="0"/>
          <w:numId w:val="9"/>
        </w:numPr>
        <w:spacing w:before="240" w:after="240" w:line="240" w:lineRule="auto"/>
        <w:rPr>
          <w:rFonts w:ascii="Calibri" w:hAnsi="Calibri" w:cs="Calibri"/>
        </w:rPr>
      </w:pPr>
      <w:r w:rsidRPr="00101924">
        <w:rPr>
          <w:rFonts w:ascii="Calibri" w:hAnsi="Calibri" w:cs="Calibri"/>
          <w:b/>
          <w:bCs/>
        </w:rPr>
        <w:t>Who are my partners?</w:t>
      </w:r>
      <w:r w:rsidRPr="00101924">
        <w:rPr>
          <w:rFonts w:ascii="Calibri" w:hAnsi="Calibri" w:cs="Calibri"/>
        </w:rPr>
        <w:t>: Knowing key collaborators helps build a support network.</w:t>
      </w:r>
    </w:p>
    <w:p w14:paraId="11AA68D0" w14:textId="77777777" w:rsidR="00101924" w:rsidRPr="00101924" w:rsidRDefault="00101924" w:rsidP="00101924">
      <w:pPr>
        <w:numPr>
          <w:ilvl w:val="0"/>
          <w:numId w:val="9"/>
        </w:numPr>
        <w:spacing w:before="240" w:after="240" w:line="240" w:lineRule="auto"/>
        <w:rPr>
          <w:rFonts w:ascii="Calibri" w:hAnsi="Calibri" w:cs="Calibri"/>
        </w:rPr>
      </w:pPr>
      <w:r w:rsidRPr="00101924">
        <w:rPr>
          <w:rFonts w:ascii="Calibri" w:hAnsi="Calibri" w:cs="Calibri"/>
          <w:b/>
          <w:bCs/>
        </w:rPr>
        <w:t>What does my future look like here?</w:t>
      </w:r>
      <w:r w:rsidRPr="00101924">
        <w:rPr>
          <w:rFonts w:ascii="Calibri" w:hAnsi="Calibri" w:cs="Calibri"/>
        </w:rPr>
        <w:t>: Providing a clear career path enhances engagement and retention.</w:t>
      </w:r>
    </w:p>
    <w:p w14:paraId="5183ADA2"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4. Boss to Coach</w:t>
      </w:r>
    </w:p>
    <w:p w14:paraId="43A8F0ED"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Your Team &amp; Your Words</w:t>
      </w:r>
    </w:p>
    <w:p w14:paraId="432F7C1B" w14:textId="77777777" w:rsidR="00101924" w:rsidRPr="00101924" w:rsidRDefault="00101924" w:rsidP="00101924">
      <w:pPr>
        <w:numPr>
          <w:ilvl w:val="0"/>
          <w:numId w:val="10"/>
        </w:numPr>
        <w:spacing w:before="240" w:after="240" w:line="240" w:lineRule="auto"/>
        <w:rPr>
          <w:rFonts w:ascii="Calibri" w:hAnsi="Calibri" w:cs="Calibri"/>
        </w:rPr>
      </w:pPr>
      <w:r w:rsidRPr="00101924">
        <w:rPr>
          <w:rFonts w:ascii="Calibri" w:hAnsi="Calibri" w:cs="Calibri"/>
          <w:b/>
          <w:bCs/>
        </w:rPr>
        <w:t>Three Requirements of Coaching</w:t>
      </w:r>
    </w:p>
    <w:p w14:paraId="0FB8E0A4" w14:textId="77777777" w:rsidR="00101924" w:rsidRPr="00101924" w:rsidRDefault="00101924" w:rsidP="00101924">
      <w:pPr>
        <w:numPr>
          <w:ilvl w:val="1"/>
          <w:numId w:val="10"/>
        </w:numPr>
        <w:spacing w:before="240" w:after="240" w:line="240" w:lineRule="auto"/>
        <w:rPr>
          <w:rFonts w:ascii="Calibri" w:hAnsi="Calibri" w:cs="Calibri"/>
        </w:rPr>
      </w:pPr>
      <w:r w:rsidRPr="00101924">
        <w:rPr>
          <w:rFonts w:ascii="Calibri" w:hAnsi="Calibri" w:cs="Calibri"/>
          <w:b/>
          <w:bCs/>
        </w:rPr>
        <w:t>Establish Expectations</w:t>
      </w:r>
      <w:r w:rsidRPr="00101924">
        <w:rPr>
          <w:rFonts w:ascii="Calibri" w:hAnsi="Calibri" w:cs="Calibri"/>
        </w:rPr>
        <w:t>: Involve employees in setting goals to increase engagement and ownership of their work.</w:t>
      </w:r>
    </w:p>
    <w:p w14:paraId="428EBC55" w14:textId="77777777" w:rsidR="00101924" w:rsidRPr="00101924" w:rsidRDefault="00101924" w:rsidP="00101924">
      <w:pPr>
        <w:numPr>
          <w:ilvl w:val="1"/>
          <w:numId w:val="10"/>
        </w:numPr>
        <w:spacing w:before="240" w:after="240" w:line="240" w:lineRule="auto"/>
        <w:rPr>
          <w:rFonts w:ascii="Calibri" w:hAnsi="Calibri" w:cs="Calibri"/>
        </w:rPr>
      </w:pPr>
      <w:r w:rsidRPr="00101924">
        <w:rPr>
          <w:rFonts w:ascii="Calibri" w:hAnsi="Calibri" w:cs="Calibri"/>
          <w:b/>
          <w:bCs/>
        </w:rPr>
        <w:lastRenderedPageBreak/>
        <w:t>Continually Coach</w:t>
      </w:r>
      <w:r w:rsidRPr="00101924">
        <w:rPr>
          <w:rFonts w:ascii="Calibri" w:hAnsi="Calibri" w:cs="Calibri"/>
        </w:rPr>
        <w:t>: Provide daily feedback to maintain engagement and motivation. Regular coaching helps employees stay aligned with goals and continuously improve.</w:t>
      </w:r>
    </w:p>
    <w:p w14:paraId="78DBF107" w14:textId="77777777" w:rsidR="00101924" w:rsidRPr="00101924" w:rsidRDefault="00101924" w:rsidP="00101924">
      <w:pPr>
        <w:numPr>
          <w:ilvl w:val="1"/>
          <w:numId w:val="10"/>
        </w:numPr>
        <w:spacing w:before="240" w:after="240" w:line="240" w:lineRule="auto"/>
        <w:rPr>
          <w:rFonts w:ascii="Calibri" w:hAnsi="Calibri" w:cs="Calibri"/>
        </w:rPr>
      </w:pPr>
      <w:r w:rsidRPr="00101924">
        <w:rPr>
          <w:rFonts w:ascii="Calibri" w:hAnsi="Calibri" w:cs="Calibri"/>
          <w:b/>
          <w:bCs/>
        </w:rPr>
        <w:t>Create Accountability</w:t>
      </w:r>
      <w:r w:rsidRPr="00101924">
        <w:rPr>
          <w:rFonts w:ascii="Calibri" w:hAnsi="Calibri" w:cs="Calibri"/>
        </w:rPr>
        <w:t>: Pair performance measurement with individualized development to foster a culture of accountability and growth.</w:t>
      </w:r>
    </w:p>
    <w:p w14:paraId="28BA85D1"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Five Coaching Conversations</w:t>
      </w:r>
    </w:p>
    <w:p w14:paraId="16AC6889" w14:textId="77777777" w:rsidR="00101924" w:rsidRPr="00101924" w:rsidRDefault="00101924" w:rsidP="00101924">
      <w:pPr>
        <w:numPr>
          <w:ilvl w:val="0"/>
          <w:numId w:val="11"/>
        </w:numPr>
        <w:spacing w:before="240" w:after="240" w:line="240" w:lineRule="auto"/>
        <w:rPr>
          <w:rFonts w:ascii="Calibri" w:hAnsi="Calibri" w:cs="Calibri"/>
        </w:rPr>
      </w:pPr>
      <w:r w:rsidRPr="00101924">
        <w:rPr>
          <w:rFonts w:ascii="Calibri" w:hAnsi="Calibri" w:cs="Calibri"/>
          <w:b/>
          <w:bCs/>
        </w:rPr>
        <w:t>Role and Responsibility Orientation</w:t>
      </w:r>
      <w:r w:rsidRPr="00101924">
        <w:rPr>
          <w:rFonts w:ascii="Calibri" w:hAnsi="Calibri" w:cs="Calibri"/>
        </w:rPr>
        <w:t>: Initial discussions to understand strengths and set expectations. This helps new employees integrate smoothly and align their goals with organizational objectives.</w:t>
      </w:r>
    </w:p>
    <w:p w14:paraId="6F331FCA" w14:textId="77777777" w:rsidR="00101924" w:rsidRPr="00101924" w:rsidRDefault="00101924" w:rsidP="00101924">
      <w:pPr>
        <w:numPr>
          <w:ilvl w:val="0"/>
          <w:numId w:val="11"/>
        </w:numPr>
        <w:spacing w:before="240" w:after="240" w:line="240" w:lineRule="auto"/>
        <w:rPr>
          <w:rFonts w:ascii="Calibri" w:hAnsi="Calibri" w:cs="Calibri"/>
        </w:rPr>
      </w:pPr>
      <w:r w:rsidRPr="00101924">
        <w:rPr>
          <w:rFonts w:ascii="Calibri" w:hAnsi="Calibri" w:cs="Calibri"/>
          <w:b/>
          <w:bCs/>
        </w:rPr>
        <w:t>Quick Connect</w:t>
      </w:r>
      <w:r w:rsidRPr="00101924">
        <w:rPr>
          <w:rFonts w:ascii="Calibri" w:hAnsi="Calibri" w:cs="Calibri"/>
        </w:rPr>
        <w:t>: Regular check-ins to maintain engagement and address immediate concerns. These brief interactions ensure employees feel supported and heard.</w:t>
      </w:r>
    </w:p>
    <w:p w14:paraId="1757884A" w14:textId="77777777" w:rsidR="00101924" w:rsidRPr="00101924" w:rsidRDefault="00101924" w:rsidP="00101924">
      <w:pPr>
        <w:numPr>
          <w:ilvl w:val="0"/>
          <w:numId w:val="11"/>
        </w:numPr>
        <w:spacing w:before="240" w:after="240" w:line="240" w:lineRule="auto"/>
        <w:rPr>
          <w:rFonts w:ascii="Calibri" w:hAnsi="Calibri" w:cs="Calibri"/>
        </w:rPr>
      </w:pPr>
      <w:r w:rsidRPr="00101924">
        <w:rPr>
          <w:rFonts w:ascii="Calibri" w:hAnsi="Calibri" w:cs="Calibri"/>
          <w:b/>
          <w:bCs/>
        </w:rPr>
        <w:t>Check-In</w:t>
      </w:r>
      <w:r w:rsidRPr="00101924">
        <w:rPr>
          <w:rFonts w:ascii="Calibri" w:hAnsi="Calibri" w:cs="Calibri"/>
        </w:rPr>
        <w:t>: Periodic reviews to reset priorities and remove barriers. These conversations help employees stay focused and overcome challenges.</w:t>
      </w:r>
    </w:p>
    <w:p w14:paraId="141434C2" w14:textId="77777777" w:rsidR="00101924" w:rsidRPr="00101924" w:rsidRDefault="00101924" w:rsidP="00101924">
      <w:pPr>
        <w:numPr>
          <w:ilvl w:val="0"/>
          <w:numId w:val="11"/>
        </w:numPr>
        <w:spacing w:before="240" w:after="240" w:line="240" w:lineRule="auto"/>
        <w:rPr>
          <w:rFonts w:ascii="Calibri" w:hAnsi="Calibri" w:cs="Calibri"/>
        </w:rPr>
      </w:pPr>
      <w:r w:rsidRPr="00101924">
        <w:rPr>
          <w:rFonts w:ascii="Calibri" w:hAnsi="Calibri" w:cs="Calibri"/>
          <w:b/>
          <w:bCs/>
        </w:rPr>
        <w:t>Developmental Coaching</w:t>
      </w:r>
      <w:r w:rsidRPr="00101924">
        <w:rPr>
          <w:rFonts w:ascii="Calibri" w:hAnsi="Calibri" w:cs="Calibri"/>
        </w:rPr>
        <w:t>: Scheduled sessions for skill development and action planning. This fosters continuous learning and career growth.</w:t>
      </w:r>
    </w:p>
    <w:p w14:paraId="6638C0F4" w14:textId="77777777" w:rsidR="00101924" w:rsidRPr="00101924" w:rsidRDefault="00101924" w:rsidP="00101924">
      <w:pPr>
        <w:numPr>
          <w:ilvl w:val="0"/>
          <w:numId w:val="11"/>
        </w:numPr>
        <w:spacing w:before="240" w:after="240" w:line="240" w:lineRule="auto"/>
        <w:rPr>
          <w:rFonts w:ascii="Calibri" w:hAnsi="Calibri" w:cs="Calibri"/>
        </w:rPr>
      </w:pPr>
      <w:r w:rsidRPr="00101924">
        <w:rPr>
          <w:rFonts w:ascii="Calibri" w:hAnsi="Calibri" w:cs="Calibri"/>
          <w:b/>
          <w:bCs/>
        </w:rPr>
        <w:t>Progress Reviews</w:t>
      </w:r>
      <w:r w:rsidRPr="00101924">
        <w:rPr>
          <w:rFonts w:ascii="Calibri" w:hAnsi="Calibri" w:cs="Calibri"/>
        </w:rPr>
        <w:t>: Comprehensive evaluations of goals, performance, and development. These reviews provide an opportunity for deeper reflection and strategic planning.</w:t>
      </w:r>
    </w:p>
    <w:p w14:paraId="2A4F3F9C"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5. The Future of Work</w:t>
      </w:r>
    </w:p>
    <w:p w14:paraId="3D481DE3"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Your Words &amp; Your Decisions</w:t>
      </w:r>
    </w:p>
    <w:p w14:paraId="12AF5B9E" w14:textId="77777777" w:rsidR="00101924" w:rsidRPr="00101924" w:rsidRDefault="00101924" w:rsidP="00101924">
      <w:pPr>
        <w:numPr>
          <w:ilvl w:val="0"/>
          <w:numId w:val="12"/>
        </w:numPr>
        <w:spacing w:before="240" w:after="240" w:line="240" w:lineRule="auto"/>
        <w:rPr>
          <w:rFonts w:ascii="Calibri" w:hAnsi="Calibri" w:cs="Calibri"/>
        </w:rPr>
      </w:pPr>
      <w:r w:rsidRPr="00101924">
        <w:rPr>
          <w:rFonts w:ascii="Calibri" w:hAnsi="Calibri" w:cs="Calibri"/>
          <w:b/>
          <w:bCs/>
        </w:rPr>
        <w:t>Workplace Changes</w:t>
      </w:r>
      <w:r w:rsidRPr="00101924">
        <w:rPr>
          <w:rFonts w:ascii="Calibri" w:hAnsi="Calibri" w:cs="Calibri"/>
        </w:rPr>
        <w:t>: Today’s workforce is more diverse, remote work is increasing, workplaces are more matrixed, digitization is transforming work, and flexibility is highly valued. Adapting to these changes requires forward-thinking policies and practices that support a dynamic and inclusive work environment.</w:t>
      </w:r>
    </w:p>
    <w:p w14:paraId="6C5A812E"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Diversity and Inclusion</w:t>
      </w:r>
    </w:p>
    <w:p w14:paraId="671AB82C" w14:textId="77777777" w:rsidR="00101924" w:rsidRPr="00101924" w:rsidRDefault="00101924" w:rsidP="00101924">
      <w:pPr>
        <w:numPr>
          <w:ilvl w:val="0"/>
          <w:numId w:val="13"/>
        </w:numPr>
        <w:spacing w:before="240" w:after="240" w:line="240" w:lineRule="auto"/>
        <w:rPr>
          <w:rFonts w:ascii="Calibri" w:hAnsi="Calibri" w:cs="Calibri"/>
        </w:rPr>
      </w:pPr>
      <w:r w:rsidRPr="00101924">
        <w:rPr>
          <w:rFonts w:ascii="Calibri" w:hAnsi="Calibri" w:cs="Calibri"/>
          <w:b/>
          <w:bCs/>
        </w:rPr>
        <w:t>Respect and Value</w:t>
      </w:r>
      <w:r w:rsidRPr="00101924">
        <w:rPr>
          <w:rFonts w:ascii="Calibri" w:hAnsi="Calibri" w:cs="Calibri"/>
        </w:rPr>
        <w:t>: Treat employees with respect, value their strengths, and create a supportive culture. Respectful treatment and recognition of individual strengths foster a positive and inclusive workplace.</w:t>
      </w:r>
    </w:p>
    <w:p w14:paraId="07185092" w14:textId="77777777" w:rsidR="00101924" w:rsidRPr="00101924" w:rsidRDefault="00101924" w:rsidP="00101924">
      <w:pPr>
        <w:numPr>
          <w:ilvl w:val="0"/>
          <w:numId w:val="13"/>
        </w:numPr>
        <w:spacing w:before="240" w:after="240" w:line="240" w:lineRule="auto"/>
        <w:rPr>
          <w:rFonts w:ascii="Calibri" w:hAnsi="Calibri" w:cs="Calibri"/>
        </w:rPr>
      </w:pPr>
      <w:r w:rsidRPr="00101924">
        <w:rPr>
          <w:rFonts w:ascii="Calibri" w:hAnsi="Calibri" w:cs="Calibri"/>
          <w:b/>
          <w:bCs/>
        </w:rPr>
        <w:t>Standards and Tolerance</w:t>
      </w:r>
      <w:r w:rsidRPr="00101924">
        <w:rPr>
          <w:rFonts w:ascii="Calibri" w:hAnsi="Calibri" w:cs="Calibri"/>
        </w:rPr>
        <w:t>: Establish clear standards for acceptable behavior and address disrespect promptly. Defining and enforcing behavioral standards helps maintain a respectful and inclusive culture.</w:t>
      </w:r>
    </w:p>
    <w:p w14:paraId="4AD7A9AF"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Types of Flexibility</w:t>
      </w:r>
    </w:p>
    <w:p w14:paraId="4E9584B3" w14:textId="77777777" w:rsidR="00101924" w:rsidRPr="00101924" w:rsidRDefault="00101924" w:rsidP="00101924">
      <w:pPr>
        <w:numPr>
          <w:ilvl w:val="0"/>
          <w:numId w:val="14"/>
        </w:numPr>
        <w:spacing w:before="240" w:after="240" w:line="240" w:lineRule="auto"/>
        <w:rPr>
          <w:rFonts w:ascii="Calibri" w:hAnsi="Calibri" w:cs="Calibri"/>
        </w:rPr>
      </w:pPr>
      <w:r w:rsidRPr="00101924">
        <w:rPr>
          <w:rFonts w:ascii="Calibri" w:hAnsi="Calibri" w:cs="Calibri"/>
          <w:b/>
          <w:bCs/>
        </w:rPr>
        <w:lastRenderedPageBreak/>
        <w:t>Type of Work</w:t>
      </w:r>
      <w:r w:rsidRPr="00101924">
        <w:rPr>
          <w:rFonts w:ascii="Calibri" w:hAnsi="Calibri" w:cs="Calibri"/>
        </w:rPr>
        <w:t>: Allow employees input into their roles and tasks to enhance engagement and satisfaction.</w:t>
      </w:r>
    </w:p>
    <w:p w14:paraId="5910B6F8" w14:textId="77777777" w:rsidR="00101924" w:rsidRPr="00101924" w:rsidRDefault="00101924" w:rsidP="00101924">
      <w:pPr>
        <w:numPr>
          <w:ilvl w:val="0"/>
          <w:numId w:val="14"/>
        </w:numPr>
        <w:spacing w:before="240" w:after="240" w:line="240" w:lineRule="auto"/>
        <w:rPr>
          <w:rFonts w:ascii="Calibri" w:hAnsi="Calibri" w:cs="Calibri"/>
        </w:rPr>
      </w:pPr>
      <w:r w:rsidRPr="00101924">
        <w:rPr>
          <w:rFonts w:ascii="Calibri" w:hAnsi="Calibri" w:cs="Calibri"/>
          <w:b/>
          <w:bCs/>
        </w:rPr>
        <w:t>Organizational Structure</w:t>
      </w:r>
      <w:r w:rsidRPr="00101924">
        <w:rPr>
          <w:rFonts w:ascii="Calibri" w:hAnsi="Calibri" w:cs="Calibri"/>
        </w:rPr>
        <w:t>: Reduce hierarchy and increase collaboration to foster a more dynamic and agile organization.</w:t>
      </w:r>
    </w:p>
    <w:p w14:paraId="7148302B" w14:textId="77777777" w:rsidR="00101924" w:rsidRPr="00101924" w:rsidRDefault="00101924" w:rsidP="00101924">
      <w:pPr>
        <w:numPr>
          <w:ilvl w:val="0"/>
          <w:numId w:val="14"/>
        </w:numPr>
        <w:spacing w:before="240" w:after="240" w:line="240" w:lineRule="auto"/>
        <w:rPr>
          <w:rFonts w:ascii="Calibri" w:hAnsi="Calibri" w:cs="Calibri"/>
        </w:rPr>
      </w:pPr>
      <w:r w:rsidRPr="00101924">
        <w:rPr>
          <w:rFonts w:ascii="Calibri" w:hAnsi="Calibri" w:cs="Calibri"/>
          <w:b/>
          <w:bCs/>
        </w:rPr>
        <w:t>Culture and Environment</w:t>
      </w:r>
      <w:r w:rsidRPr="00101924">
        <w:rPr>
          <w:rFonts w:ascii="Calibri" w:hAnsi="Calibri" w:cs="Calibri"/>
        </w:rPr>
        <w:t>: Foster an open and flexible work environment that supports creativity and innovation.</w:t>
      </w:r>
    </w:p>
    <w:p w14:paraId="796CC6EC" w14:textId="77777777" w:rsidR="00101924" w:rsidRPr="00101924" w:rsidRDefault="00101924" w:rsidP="00101924">
      <w:pPr>
        <w:numPr>
          <w:ilvl w:val="0"/>
          <w:numId w:val="14"/>
        </w:numPr>
        <w:spacing w:before="240" w:after="240" w:line="240" w:lineRule="auto"/>
        <w:rPr>
          <w:rFonts w:ascii="Calibri" w:hAnsi="Calibri" w:cs="Calibri"/>
        </w:rPr>
      </w:pPr>
      <w:r w:rsidRPr="00101924">
        <w:rPr>
          <w:rFonts w:ascii="Calibri" w:hAnsi="Calibri" w:cs="Calibri"/>
          <w:b/>
          <w:bCs/>
        </w:rPr>
        <w:t>Roles</w:t>
      </w:r>
      <w:r w:rsidRPr="00101924">
        <w:rPr>
          <w:rFonts w:ascii="Calibri" w:hAnsi="Calibri" w:cs="Calibri"/>
        </w:rPr>
        <w:t>: Enable job sharing and role swapping to maintain engagement and adaptability.</w:t>
      </w:r>
    </w:p>
    <w:p w14:paraId="5D183BC0"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Corporate Innovation</w:t>
      </w:r>
    </w:p>
    <w:p w14:paraId="05B923DF" w14:textId="77777777" w:rsidR="00101924" w:rsidRPr="00101924" w:rsidRDefault="00101924" w:rsidP="00101924">
      <w:pPr>
        <w:numPr>
          <w:ilvl w:val="0"/>
          <w:numId w:val="15"/>
        </w:numPr>
        <w:spacing w:before="240" w:after="240" w:line="240" w:lineRule="auto"/>
        <w:rPr>
          <w:rFonts w:ascii="Calibri" w:hAnsi="Calibri" w:cs="Calibri"/>
        </w:rPr>
      </w:pPr>
      <w:r w:rsidRPr="00101924">
        <w:rPr>
          <w:rFonts w:ascii="Calibri" w:hAnsi="Calibri" w:cs="Calibri"/>
          <w:b/>
          <w:bCs/>
        </w:rPr>
        <w:t>Expectations</w:t>
      </w:r>
      <w:r w:rsidRPr="00101924">
        <w:rPr>
          <w:rFonts w:ascii="Calibri" w:hAnsi="Calibri" w:cs="Calibri"/>
        </w:rPr>
        <w:t>: Innovation must be a priority set by managers, focusing on clear outcomes. Regular discussions about innovation and clear expectations help integrate creativity into everyday work.</w:t>
      </w:r>
    </w:p>
    <w:p w14:paraId="2AA1E3CD" w14:textId="77777777" w:rsidR="00101924" w:rsidRPr="00101924" w:rsidRDefault="00101924" w:rsidP="00101924">
      <w:pPr>
        <w:numPr>
          <w:ilvl w:val="0"/>
          <w:numId w:val="15"/>
        </w:numPr>
        <w:spacing w:before="240" w:after="240" w:line="240" w:lineRule="auto"/>
        <w:rPr>
          <w:rFonts w:ascii="Calibri" w:hAnsi="Calibri" w:cs="Calibri"/>
        </w:rPr>
      </w:pPr>
      <w:r w:rsidRPr="00101924">
        <w:rPr>
          <w:rFonts w:ascii="Calibri" w:hAnsi="Calibri" w:cs="Calibri"/>
          <w:b/>
          <w:bCs/>
        </w:rPr>
        <w:t>Time</w:t>
      </w:r>
      <w:r w:rsidRPr="00101924">
        <w:rPr>
          <w:rFonts w:ascii="Calibri" w:hAnsi="Calibri" w:cs="Calibri"/>
        </w:rPr>
        <w:t>: Allow time for experimentation, learning, and creativity. Balancing short-term objectives with long-term innovation goals is crucial for sustained success.</w:t>
      </w:r>
    </w:p>
    <w:p w14:paraId="1FACF562" w14:textId="77777777" w:rsidR="00101924" w:rsidRPr="00101924" w:rsidRDefault="00101924" w:rsidP="00101924">
      <w:pPr>
        <w:numPr>
          <w:ilvl w:val="0"/>
          <w:numId w:val="15"/>
        </w:numPr>
        <w:spacing w:before="240" w:after="240" w:line="240" w:lineRule="auto"/>
        <w:rPr>
          <w:rFonts w:ascii="Calibri" w:hAnsi="Calibri" w:cs="Calibri"/>
        </w:rPr>
      </w:pPr>
      <w:r w:rsidRPr="00101924">
        <w:rPr>
          <w:rFonts w:ascii="Calibri" w:hAnsi="Calibri" w:cs="Calibri"/>
          <w:b/>
          <w:bCs/>
        </w:rPr>
        <w:t>Freedom from Risk</w:t>
      </w:r>
      <w:r w:rsidRPr="00101924">
        <w:rPr>
          <w:rFonts w:ascii="Calibri" w:hAnsi="Calibri" w:cs="Calibri"/>
        </w:rPr>
        <w:t>: Encourage risk-taking by providing a supportive environment for new ideas. Employees need to feel safe to propose and experiment with new concepts without fear of negative repercussions.</w:t>
      </w:r>
    </w:p>
    <w:p w14:paraId="494E7623"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Key Takeaways</w:t>
      </w:r>
    </w:p>
    <w:p w14:paraId="6216E5C5"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Purpose-Driven Work</w:t>
      </w:r>
      <w:r w:rsidRPr="00101924">
        <w:rPr>
          <w:rFonts w:ascii="Calibri" w:hAnsi="Calibri" w:cs="Calibri"/>
        </w:rPr>
        <w:t>: Align organizational goals with employees' desire for meaningful work to enhance motivation and engagement.</w:t>
      </w:r>
    </w:p>
    <w:p w14:paraId="2379943B"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Employee Development</w:t>
      </w:r>
      <w:r w:rsidRPr="00101924">
        <w:rPr>
          <w:rFonts w:ascii="Calibri" w:hAnsi="Calibri" w:cs="Calibri"/>
        </w:rPr>
        <w:t>: Focus on genuine growth opportunities rather than superficial perks to boost satisfaction and retention.</w:t>
      </w:r>
    </w:p>
    <w:p w14:paraId="0A3850DC"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Coaching Culture</w:t>
      </w:r>
      <w:r w:rsidRPr="00101924">
        <w:rPr>
          <w:rFonts w:ascii="Calibri" w:hAnsi="Calibri" w:cs="Calibri"/>
        </w:rPr>
        <w:t>: Transition from traditional management to a coaching approach to foster continuous development and support.</w:t>
      </w:r>
    </w:p>
    <w:p w14:paraId="2D82CEF5"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Continuous Feedback</w:t>
      </w:r>
      <w:r w:rsidRPr="00101924">
        <w:rPr>
          <w:rFonts w:ascii="Calibri" w:hAnsi="Calibri" w:cs="Calibri"/>
        </w:rPr>
        <w:t>: Replace annual reviews with regular, ongoing feedback to maintain alignment and drive performance.</w:t>
      </w:r>
    </w:p>
    <w:p w14:paraId="0E4A47FA"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Strength-Based Management</w:t>
      </w:r>
      <w:r w:rsidRPr="00101924">
        <w:rPr>
          <w:rFonts w:ascii="Calibri" w:hAnsi="Calibri" w:cs="Calibri"/>
        </w:rPr>
        <w:t>: Focus on maximizing employees' strengths to enhance job satisfaction and performance.</w:t>
      </w:r>
    </w:p>
    <w:p w14:paraId="52B7F36C"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Work-Life Integration</w:t>
      </w:r>
      <w:r w:rsidRPr="00101924">
        <w:rPr>
          <w:rFonts w:ascii="Calibri" w:hAnsi="Calibri" w:cs="Calibri"/>
        </w:rPr>
        <w:t>: Create roles that allow for a balance between professional and personal life to maintain well-being and productivity.</w:t>
      </w:r>
    </w:p>
    <w:p w14:paraId="76025983"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t>Diverse and Inclusive Culture</w:t>
      </w:r>
      <w:r w:rsidRPr="00101924">
        <w:rPr>
          <w:rFonts w:ascii="Calibri" w:hAnsi="Calibri" w:cs="Calibri"/>
        </w:rPr>
        <w:t>: Foster a culture of respect, value, and inclusion to attract and retain top talent.</w:t>
      </w:r>
    </w:p>
    <w:p w14:paraId="5330EA47" w14:textId="77777777" w:rsidR="00101924" w:rsidRPr="00101924" w:rsidRDefault="00101924" w:rsidP="00101924">
      <w:pPr>
        <w:numPr>
          <w:ilvl w:val="0"/>
          <w:numId w:val="16"/>
        </w:numPr>
        <w:spacing w:before="240" w:after="240" w:line="240" w:lineRule="auto"/>
        <w:rPr>
          <w:rFonts w:ascii="Calibri" w:hAnsi="Calibri" w:cs="Calibri"/>
        </w:rPr>
      </w:pPr>
      <w:r w:rsidRPr="00101924">
        <w:rPr>
          <w:rFonts w:ascii="Calibri" w:hAnsi="Calibri" w:cs="Calibri"/>
          <w:b/>
          <w:bCs/>
        </w:rPr>
        <w:lastRenderedPageBreak/>
        <w:t>Innovation and Flexibility</w:t>
      </w:r>
      <w:r w:rsidRPr="00101924">
        <w:rPr>
          <w:rFonts w:ascii="Calibri" w:hAnsi="Calibri" w:cs="Calibri"/>
        </w:rPr>
        <w:t>: Encourage creativity and provide flexible work options to adapt to the changing work environment.</w:t>
      </w:r>
    </w:p>
    <w:p w14:paraId="16989105"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Recommended Actions</w:t>
      </w:r>
    </w:p>
    <w:p w14:paraId="76001D84"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Develop a Mission</w:t>
      </w:r>
      <w:r w:rsidRPr="00101924">
        <w:rPr>
          <w:rFonts w:ascii="Calibri" w:hAnsi="Calibri" w:cs="Calibri"/>
        </w:rPr>
        <w:t>: Clearly define and communicate the organization’s purpose to align and motivate employees.</w:t>
      </w:r>
    </w:p>
    <w:p w14:paraId="7D7953B3"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Shift to Coaching</w:t>
      </w:r>
      <w:r w:rsidRPr="00101924">
        <w:rPr>
          <w:rFonts w:ascii="Calibri" w:hAnsi="Calibri" w:cs="Calibri"/>
        </w:rPr>
        <w:t>: Train managers to become coaches who focus on individual strengths and continuous development.</w:t>
      </w:r>
    </w:p>
    <w:p w14:paraId="328CF8E2"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Implement Regular Feedback</w:t>
      </w:r>
      <w:r w:rsidRPr="00101924">
        <w:rPr>
          <w:rFonts w:ascii="Calibri" w:hAnsi="Calibri" w:cs="Calibri"/>
        </w:rPr>
        <w:t>: Establish a culture of ongoing conversations and regular feedback to enhance engagement and performance.</w:t>
      </w:r>
    </w:p>
    <w:p w14:paraId="6534BD82"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Maximize Strengths</w:t>
      </w:r>
      <w:r w:rsidRPr="00101924">
        <w:rPr>
          <w:rFonts w:ascii="Calibri" w:hAnsi="Calibri" w:cs="Calibri"/>
        </w:rPr>
        <w:t>: Identify and leverage employees' strengths for better performance and satisfaction.</w:t>
      </w:r>
    </w:p>
    <w:p w14:paraId="3357020A"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Promote Flexibility</w:t>
      </w:r>
      <w:r w:rsidRPr="00101924">
        <w:rPr>
          <w:rFonts w:ascii="Calibri" w:hAnsi="Calibri" w:cs="Calibri"/>
        </w:rPr>
        <w:t>: Offer flexible work arrangements and support work-life integration to enhance employee well-being and productivity.</w:t>
      </w:r>
    </w:p>
    <w:p w14:paraId="2BF5FCFF"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Encourage Innovation</w:t>
      </w:r>
      <w:r w:rsidRPr="00101924">
        <w:rPr>
          <w:rFonts w:ascii="Calibri" w:hAnsi="Calibri" w:cs="Calibri"/>
        </w:rPr>
        <w:t>: Provide time and resources for creative thinking and risk-taking to foster a culture of innovation.</w:t>
      </w:r>
    </w:p>
    <w:p w14:paraId="16F7816E" w14:textId="77777777" w:rsidR="00101924" w:rsidRPr="00101924" w:rsidRDefault="00101924" w:rsidP="00101924">
      <w:pPr>
        <w:numPr>
          <w:ilvl w:val="0"/>
          <w:numId w:val="17"/>
        </w:numPr>
        <w:spacing w:before="240" w:after="240" w:line="240" w:lineRule="auto"/>
        <w:rPr>
          <w:rFonts w:ascii="Calibri" w:hAnsi="Calibri" w:cs="Calibri"/>
        </w:rPr>
      </w:pPr>
      <w:r w:rsidRPr="00101924">
        <w:rPr>
          <w:rFonts w:ascii="Calibri" w:hAnsi="Calibri" w:cs="Calibri"/>
          <w:b/>
          <w:bCs/>
        </w:rPr>
        <w:t>Foster Inclusion</w:t>
      </w:r>
      <w:r w:rsidRPr="00101924">
        <w:rPr>
          <w:rFonts w:ascii="Calibri" w:hAnsi="Calibri" w:cs="Calibri"/>
        </w:rPr>
        <w:t>: Create a supportive environment that values diversity and promotes respect to build a more inclusive workplace.</w:t>
      </w:r>
    </w:p>
    <w:p w14:paraId="302D14AE"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Top Quotes</w:t>
      </w:r>
    </w:p>
    <w:p w14:paraId="4C7F2822"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“Work with a purpose.”</w:t>
      </w:r>
    </w:p>
    <w:p w14:paraId="453380C9"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“Employees are pursuing development.”</w:t>
      </w:r>
    </w:p>
    <w:p w14:paraId="63E07017"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“Coaches, not bosses.”</w:t>
      </w:r>
    </w:p>
    <w:p w14:paraId="343910BA"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“Ongoing conversations in the workplace.”</w:t>
      </w:r>
    </w:p>
    <w:p w14:paraId="0C437867"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“Fixation on weaknesses is a mistake.”</w:t>
      </w:r>
    </w:p>
    <w:p w14:paraId="136ED02D"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“It’s not my job - it’s my life.”</w:t>
      </w:r>
    </w:p>
    <w:p w14:paraId="1D351023"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“Bring multiple teams together.”</w:t>
      </w:r>
    </w:p>
    <w:p w14:paraId="17B8D4A0"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“Make great decisions.”</w:t>
      </w:r>
    </w:p>
    <w:p w14:paraId="28C1C3A9"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“Culture has a direct measurable impact on performance.”</w:t>
      </w:r>
    </w:p>
    <w:p w14:paraId="2C7BF373"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“Workplace culture determines your employment brand.”</w:t>
      </w:r>
    </w:p>
    <w:p w14:paraId="2A376070"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lastRenderedPageBreak/>
        <w:t>“Employees whose managers involve them in setting goals are nearly four times more likely to be engaged.”</w:t>
      </w:r>
    </w:p>
    <w:p w14:paraId="297B847A" w14:textId="77777777" w:rsidR="00101924" w:rsidRPr="00101924" w:rsidRDefault="00101924" w:rsidP="00101924">
      <w:pPr>
        <w:numPr>
          <w:ilvl w:val="0"/>
          <w:numId w:val="18"/>
        </w:numPr>
        <w:spacing w:before="240" w:after="240" w:line="240" w:lineRule="auto"/>
        <w:rPr>
          <w:rFonts w:ascii="Calibri" w:hAnsi="Calibri" w:cs="Calibri"/>
        </w:rPr>
      </w:pPr>
      <w:r w:rsidRPr="00101924">
        <w:rPr>
          <w:rFonts w:ascii="Calibri" w:hAnsi="Calibri" w:cs="Calibri"/>
        </w:rPr>
        <w:t>“Diversity and inclusion require treating employees with respect, valuing their strengths, and fostering supportive environments.”</w:t>
      </w:r>
    </w:p>
    <w:p w14:paraId="0296035B" w14:textId="77777777" w:rsidR="00101924" w:rsidRPr="00101924" w:rsidRDefault="00101924" w:rsidP="00101924">
      <w:pPr>
        <w:spacing w:before="240" w:after="240" w:line="240" w:lineRule="auto"/>
        <w:rPr>
          <w:rFonts w:ascii="Calibri" w:hAnsi="Calibri" w:cs="Calibri"/>
          <w:b/>
          <w:bCs/>
        </w:rPr>
      </w:pPr>
      <w:r w:rsidRPr="00101924">
        <w:rPr>
          <w:rFonts w:ascii="Calibri" w:hAnsi="Calibri" w:cs="Calibri"/>
          <w:b/>
          <w:bCs/>
        </w:rPr>
        <w:t>Final Thoughts</w:t>
      </w:r>
    </w:p>
    <w:p w14:paraId="500B7507" w14:textId="77777777" w:rsidR="00101924" w:rsidRPr="00101924" w:rsidRDefault="00101924" w:rsidP="00101924">
      <w:pPr>
        <w:spacing w:before="240" w:after="240" w:line="240" w:lineRule="auto"/>
        <w:rPr>
          <w:rFonts w:ascii="Calibri" w:hAnsi="Calibri" w:cs="Calibri"/>
        </w:rPr>
      </w:pPr>
      <w:r w:rsidRPr="00101924">
        <w:rPr>
          <w:rFonts w:ascii="Calibri" w:hAnsi="Calibri" w:cs="Calibri"/>
        </w:rPr>
        <w:t>"It’s The Manager" by Gallup underscores the pivotal role managers play in shaping organizational success. By adopting a coaching mindset, focusing on employee strengths, and fostering a culture of continuous feedback and development, managers can significantly enhance engagement and performance. Embracing these principles can transform the workplace into a thriving, inclusive, and innovative environment where both individuals and organizations can achieve their full potential. This comprehensive approach to management can lead to sustained growth, improved employee satisfaction, and a more resilient organization.</w:t>
      </w:r>
    </w:p>
    <w:p w14:paraId="26BE26A5" w14:textId="77777777" w:rsidR="00101924" w:rsidRDefault="00101924"/>
    <w:sectPr w:rsidR="001019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F5686" w14:textId="77777777" w:rsidR="00101924" w:rsidRDefault="00101924" w:rsidP="00101924">
      <w:pPr>
        <w:spacing w:after="0" w:line="240" w:lineRule="auto"/>
      </w:pPr>
      <w:r>
        <w:separator/>
      </w:r>
    </w:p>
  </w:endnote>
  <w:endnote w:type="continuationSeparator" w:id="0">
    <w:p w14:paraId="3F035822" w14:textId="77777777" w:rsidR="00101924" w:rsidRDefault="00101924" w:rsidP="0010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F4843" w14:textId="6E22279F" w:rsidR="00101924" w:rsidRDefault="00101924" w:rsidP="00101924">
    <w:pPr>
      <w:pStyle w:val="Footer"/>
      <w:jc w:val="center"/>
    </w:pPr>
    <w:r>
      <w:t>© Capacity Building Solutions, Inc.</w:t>
    </w:r>
  </w:p>
  <w:p w14:paraId="34CB5AB9" w14:textId="5DD6D5AB" w:rsidR="00101924" w:rsidRDefault="00101924" w:rsidP="00101924">
    <w:pPr>
      <w:pStyle w:val="Footer"/>
      <w:jc w:val="center"/>
    </w:pPr>
    <w:hyperlink r:id="rId1" w:history="1">
      <w:r w:rsidRPr="006819D3">
        <w:rPr>
          <w:rStyle w:val="Hyperlink"/>
        </w:rPr>
        <w:t>www.capacity-building.com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5AF08" w14:textId="77777777" w:rsidR="00101924" w:rsidRDefault="00101924" w:rsidP="00101924">
      <w:pPr>
        <w:spacing w:after="0" w:line="240" w:lineRule="auto"/>
      </w:pPr>
      <w:r>
        <w:separator/>
      </w:r>
    </w:p>
  </w:footnote>
  <w:footnote w:type="continuationSeparator" w:id="0">
    <w:p w14:paraId="1CF3AE68" w14:textId="77777777" w:rsidR="00101924" w:rsidRDefault="00101924" w:rsidP="0010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22166"/>
      <w:docPartObj>
        <w:docPartGallery w:val="Page Numbers (Top of Page)"/>
        <w:docPartUnique/>
      </w:docPartObj>
    </w:sdtPr>
    <w:sdtEndPr>
      <w:rPr>
        <w:noProof/>
      </w:rPr>
    </w:sdtEndPr>
    <w:sdtContent>
      <w:p w14:paraId="63F7621F" w14:textId="3E3B539C" w:rsidR="00101924" w:rsidRDefault="0010192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0D8CDE" w14:textId="77777777" w:rsidR="00101924" w:rsidRDefault="0010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E6F"/>
    <w:multiLevelType w:val="multilevel"/>
    <w:tmpl w:val="2C86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950F2"/>
    <w:multiLevelType w:val="multilevel"/>
    <w:tmpl w:val="5016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4D1"/>
    <w:multiLevelType w:val="multilevel"/>
    <w:tmpl w:val="FAB8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407A7"/>
    <w:multiLevelType w:val="multilevel"/>
    <w:tmpl w:val="6A6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D52F1"/>
    <w:multiLevelType w:val="multilevel"/>
    <w:tmpl w:val="68C4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A1E87"/>
    <w:multiLevelType w:val="multilevel"/>
    <w:tmpl w:val="90AEF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F7DC9"/>
    <w:multiLevelType w:val="multilevel"/>
    <w:tmpl w:val="AB08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B76F7"/>
    <w:multiLevelType w:val="multilevel"/>
    <w:tmpl w:val="48AC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1680B"/>
    <w:multiLevelType w:val="multilevel"/>
    <w:tmpl w:val="7046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6273E"/>
    <w:multiLevelType w:val="multilevel"/>
    <w:tmpl w:val="5426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736B4"/>
    <w:multiLevelType w:val="multilevel"/>
    <w:tmpl w:val="87AC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76AF0"/>
    <w:multiLevelType w:val="multilevel"/>
    <w:tmpl w:val="713A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427FE"/>
    <w:multiLevelType w:val="multilevel"/>
    <w:tmpl w:val="FA76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BE7AD7"/>
    <w:multiLevelType w:val="multilevel"/>
    <w:tmpl w:val="D178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6512F"/>
    <w:multiLevelType w:val="multilevel"/>
    <w:tmpl w:val="7410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A41B8"/>
    <w:multiLevelType w:val="multilevel"/>
    <w:tmpl w:val="C41C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B4073B"/>
    <w:multiLevelType w:val="multilevel"/>
    <w:tmpl w:val="33CA4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42844"/>
    <w:multiLevelType w:val="multilevel"/>
    <w:tmpl w:val="C45C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915320">
    <w:abstractNumId w:val="0"/>
  </w:num>
  <w:num w:numId="2" w16cid:durableId="1954243471">
    <w:abstractNumId w:val="15"/>
  </w:num>
  <w:num w:numId="3" w16cid:durableId="116917722">
    <w:abstractNumId w:val="14"/>
  </w:num>
  <w:num w:numId="4" w16cid:durableId="1927037243">
    <w:abstractNumId w:val="12"/>
  </w:num>
  <w:num w:numId="5" w16cid:durableId="1429501860">
    <w:abstractNumId w:val="11"/>
  </w:num>
  <w:num w:numId="6" w16cid:durableId="399180462">
    <w:abstractNumId w:val="9"/>
  </w:num>
  <w:num w:numId="7" w16cid:durableId="1373189051">
    <w:abstractNumId w:val="2"/>
  </w:num>
  <w:num w:numId="8" w16cid:durableId="731462769">
    <w:abstractNumId w:val="16"/>
  </w:num>
  <w:num w:numId="9" w16cid:durableId="2071225971">
    <w:abstractNumId w:val="1"/>
  </w:num>
  <w:num w:numId="10" w16cid:durableId="509880986">
    <w:abstractNumId w:val="5"/>
  </w:num>
  <w:num w:numId="11" w16cid:durableId="1978101030">
    <w:abstractNumId w:val="4"/>
  </w:num>
  <w:num w:numId="12" w16cid:durableId="1236817309">
    <w:abstractNumId w:val="8"/>
  </w:num>
  <w:num w:numId="13" w16cid:durableId="28186816">
    <w:abstractNumId w:val="6"/>
  </w:num>
  <w:num w:numId="14" w16cid:durableId="1078751897">
    <w:abstractNumId w:val="10"/>
  </w:num>
  <w:num w:numId="15" w16cid:durableId="139352274">
    <w:abstractNumId w:val="7"/>
  </w:num>
  <w:num w:numId="16" w16cid:durableId="351304288">
    <w:abstractNumId w:val="17"/>
  </w:num>
  <w:num w:numId="17" w16cid:durableId="540168338">
    <w:abstractNumId w:val="3"/>
  </w:num>
  <w:num w:numId="18" w16cid:durableId="1619415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24"/>
    <w:rsid w:val="00101924"/>
    <w:rsid w:val="00E6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D00C2"/>
  <w15:chartTrackingRefBased/>
  <w15:docId w15:val="{318371C9-F125-424C-8590-0F2EA319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924"/>
    <w:rPr>
      <w:rFonts w:eastAsiaTheme="majorEastAsia" w:cstheme="majorBidi"/>
      <w:color w:val="272727" w:themeColor="text1" w:themeTint="D8"/>
    </w:rPr>
  </w:style>
  <w:style w:type="paragraph" w:styleId="Title">
    <w:name w:val="Title"/>
    <w:basedOn w:val="Normal"/>
    <w:next w:val="Normal"/>
    <w:link w:val="TitleChar"/>
    <w:uiPriority w:val="10"/>
    <w:qFormat/>
    <w:rsid w:val="00101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924"/>
    <w:pPr>
      <w:spacing w:before="160"/>
      <w:jc w:val="center"/>
    </w:pPr>
    <w:rPr>
      <w:i/>
      <w:iCs/>
      <w:color w:val="404040" w:themeColor="text1" w:themeTint="BF"/>
    </w:rPr>
  </w:style>
  <w:style w:type="character" w:customStyle="1" w:styleId="QuoteChar">
    <w:name w:val="Quote Char"/>
    <w:basedOn w:val="DefaultParagraphFont"/>
    <w:link w:val="Quote"/>
    <w:uiPriority w:val="29"/>
    <w:rsid w:val="00101924"/>
    <w:rPr>
      <w:i/>
      <w:iCs/>
      <w:color w:val="404040" w:themeColor="text1" w:themeTint="BF"/>
    </w:rPr>
  </w:style>
  <w:style w:type="paragraph" w:styleId="ListParagraph">
    <w:name w:val="List Paragraph"/>
    <w:basedOn w:val="Normal"/>
    <w:uiPriority w:val="34"/>
    <w:qFormat/>
    <w:rsid w:val="00101924"/>
    <w:pPr>
      <w:ind w:left="720"/>
      <w:contextualSpacing/>
    </w:pPr>
  </w:style>
  <w:style w:type="character" w:styleId="IntenseEmphasis">
    <w:name w:val="Intense Emphasis"/>
    <w:basedOn w:val="DefaultParagraphFont"/>
    <w:uiPriority w:val="21"/>
    <w:qFormat/>
    <w:rsid w:val="00101924"/>
    <w:rPr>
      <w:i/>
      <w:iCs/>
      <w:color w:val="0F4761" w:themeColor="accent1" w:themeShade="BF"/>
    </w:rPr>
  </w:style>
  <w:style w:type="paragraph" w:styleId="IntenseQuote">
    <w:name w:val="Intense Quote"/>
    <w:basedOn w:val="Normal"/>
    <w:next w:val="Normal"/>
    <w:link w:val="IntenseQuoteChar"/>
    <w:uiPriority w:val="30"/>
    <w:qFormat/>
    <w:rsid w:val="0010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924"/>
    <w:rPr>
      <w:i/>
      <w:iCs/>
      <w:color w:val="0F4761" w:themeColor="accent1" w:themeShade="BF"/>
    </w:rPr>
  </w:style>
  <w:style w:type="character" w:styleId="IntenseReference">
    <w:name w:val="Intense Reference"/>
    <w:basedOn w:val="DefaultParagraphFont"/>
    <w:uiPriority w:val="32"/>
    <w:qFormat/>
    <w:rsid w:val="00101924"/>
    <w:rPr>
      <w:b/>
      <w:bCs/>
      <w:smallCaps/>
      <w:color w:val="0F4761" w:themeColor="accent1" w:themeShade="BF"/>
      <w:spacing w:val="5"/>
    </w:rPr>
  </w:style>
  <w:style w:type="paragraph" w:styleId="Header">
    <w:name w:val="header"/>
    <w:basedOn w:val="Normal"/>
    <w:link w:val="HeaderChar"/>
    <w:uiPriority w:val="99"/>
    <w:unhideWhenUsed/>
    <w:rsid w:val="0010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24"/>
  </w:style>
  <w:style w:type="paragraph" w:styleId="Footer">
    <w:name w:val="footer"/>
    <w:basedOn w:val="Normal"/>
    <w:link w:val="FooterChar"/>
    <w:uiPriority w:val="99"/>
    <w:unhideWhenUsed/>
    <w:rsid w:val="0010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24"/>
  </w:style>
  <w:style w:type="character" w:styleId="Hyperlink">
    <w:name w:val="Hyperlink"/>
    <w:basedOn w:val="DefaultParagraphFont"/>
    <w:uiPriority w:val="99"/>
    <w:unhideWhenUsed/>
    <w:rsid w:val="00101924"/>
    <w:rPr>
      <w:color w:val="467886" w:themeColor="hyperlink"/>
      <w:u w:val="single"/>
    </w:rPr>
  </w:style>
  <w:style w:type="character" w:styleId="UnresolvedMention">
    <w:name w:val="Unresolved Mention"/>
    <w:basedOn w:val="DefaultParagraphFont"/>
    <w:uiPriority w:val="99"/>
    <w:semiHidden/>
    <w:unhideWhenUsed/>
    <w:rsid w:val="0010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pacity-buil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1959</Words>
  <Characters>12227</Characters>
  <Application>Microsoft Office Word</Application>
  <DocSecurity>0</DocSecurity>
  <Lines>229</Lines>
  <Paragraphs>107</Paragraphs>
  <ScaleCrop>false</ScaleCrop>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1</cp:revision>
  <dcterms:created xsi:type="dcterms:W3CDTF">2024-07-25T16:21:00Z</dcterms:created>
  <dcterms:modified xsi:type="dcterms:W3CDTF">2024-07-25T16:23:00Z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d9b76d6e-3f1f-4ee6-a986-732498befafa</vt:lpwstr>
  </property>
</Properties>
</file>